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BB5E5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Akademický rok:    2016</w:t>
            </w:r>
            <w:r w:rsidR="00D764F9" w:rsidRPr="003C637C">
              <w:rPr>
                <w:szCs w:val="18"/>
              </w:rPr>
              <w:t>/ 20</w:t>
            </w:r>
            <w:r>
              <w:rPr>
                <w:szCs w:val="18"/>
              </w:rPr>
              <w:t>17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C9110B">
              <w:rPr>
                <w:rFonts w:ascii="Times New Roman" w:hAnsi="Times New Roman"/>
                <w:b/>
                <w:bCs/>
                <w:szCs w:val="18"/>
              </w:rPr>
              <w:t>Slovenská republika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891462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A10ED">
              <w:rPr>
                <w:rFonts w:ascii="Times New Roman" w:hAnsi="Times New Roman"/>
                <w:b/>
                <w:bCs/>
                <w:szCs w:val="18"/>
              </w:rPr>
              <w:t xml:space="preserve"> Jana</w:t>
            </w:r>
            <w:r w:rsidR="00C9110B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891462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A10ED">
              <w:rPr>
                <w:rFonts w:ascii="Times New Roman" w:hAnsi="Times New Roman"/>
                <w:b/>
                <w:bCs/>
                <w:szCs w:val="18"/>
              </w:rPr>
              <w:t>Nováková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0B445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A10ED">
              <w:rPr>
                <w:rFonts w:ascii="Times New Roman" w:hAnsi="Times New Roman"/>
                <w:b/>
                <w:bCs/>
                <w:szCs w:val="18"/>
              </w:rPr>
              <w:t>Nováková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4A10E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B4455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B4455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B4455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0B445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0B4455">
              <w:rPr>
                <w:rFonts w:ascii="Times New Roman" w:hAnsi="Times New Roman"/>
                <w:b/>
                <w:bCs/>
                <w:szCs w:val="18"/>
              </w:rPr>
              <w:t>Banská Bystrica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Sloven</w:t>
            </w:r>
            <w:r w:rsidR="00C9110B">
              <w:rPr>
                <w:rFonts w:ascii="Times New Roman" w:hAnsi="Times New Roman"/>
                <w:b/>
                <w:bCs/>
                <w:szCs w:val="18"/>
              </w:rPr>
              <w:t>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4A10E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BB5E5D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0B445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A10ED">
              <w:rPr>
                <w:rFonts w:ascii="Times New Roman" w:hAnsi="Times New Roman"/>
                <w:b/>
                <w:bCs/>
                <w:szCs w:val="18"/>
              </w:rPr>
              <w:t xml:space="preserve">09XX XXX </w:t>
            </w:r>
            <w:proofErr w:type="spellStart"/>
            <w:r w:rsidR="004A10ED">
              <w:rPr>
                <w:rFonts w:ascii="Times New Roman" w:hAnsi="Times New Roman"/>
                <w:b/>
                <w:bCs/>
                <w:szCs w:val="18"/>
              </w:rPr>
              <w:t>XXX</w:t>
            </w:r>
            <w:proofErr w:type="spellEnd"/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BB5E5D">
              <w:rPr>
                <w:rFonts w:ascii="Times New Roman" w:hAnsi="Times New Roman"/>
                <w:b/>
                <w:bCs/>
                <w:szCs w:val="18"/>
              </w:rPr>
              <w:t xml:space="preserve"> sitarova.z</w:t>
            </w:r>
            <w:r w:rsidR="00BB5E5D" w:rsidRPr="00BB5E5D">
              <w:rPr>
                <w:rFonts w:ascii="Times New Roman" w:hAnsi="Times New Roman"/>
                <w:b/>
              </w:rPr>
              <w:t>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</w:t>
            </w:r>
            <w:proofErr w:type="spellEnd"/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a priezvisko:   </w:t>
            </w:r>
            <w:r w:rsidR="004A10ED">
              <w:rPr>
                <w:rFonts w:ascii="Times New Roman" w:hAnsi="Times New Roman"/>
                <w:bCs/>
                <w:szCs w:val="18"/>
              </w:rPr>
              <w:t>Jana Nováková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</w:t>
            </w:r>
            <w:r w:rsidR="00BB5E5D">
              <w:rPr>
                <w:rFonts w:ascii="Times New Roman" w:hAnsi="Times New Roman"/>
                <w:bCs/>
                <w:szCs w:val="18"/>
              </w:rPr>
              <w:t xml:space="preserve"> 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  <w:r w:rsidR="004A10ED">
              <w:rPr>
                <w:rFonts w:ascii="Times New Roman" w:hAnsi="Times New Roman"/>
                <w:bCs/>
                <w:szCs w:val="18"/>
              </w:rPr>
              <w:t xml:space="preserve"> </w:t>
            </w:r>
            <w:proofErr w:type="spellStart"/>
            <w:r w:rsidR="004A10ED">
              <w:rPr>
                <w:rFonts w:ascii="Times New Roman" w:hAnsi="Times New Roman"/>
                <w:bCs/>
                <w:szCs w:val="18"/>
              </w:rPr>
              <w:t>Verebivá</w:t>
            </w:r>
            <w:proofErr w:type="spellEnd"/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4A10ED">
              <w:rPr>
                <w:rFonts w:ascii="Times New Roman" w:hAnsi="Times New Roman"/>
                <w:bCs/>
                <w:szCs w:val="18"/>
              </w:rPr>
              <w:t xml:space="preserve"> Peter Novák</w:t>
            </w:r>
            <w:r w:rsidR="00BB5E5D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rodné priezvisko:</w:t>
            </w:r>
            <w:r w:rsidR="004A10ED">
              <w:rPr>
                <w:rFonts w:ascii="Times New Roman" w:hAnsi="Times New Roman"/>
                <w:bCs/>
                <w:szCs w:val="18"/>
              </w:rPr>
              <w:t xml:space="preserve"> Novák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4A10ED">
              <w:rPr>
                <w:rFonts w:ascii="Times New Roman" w:hAnsi="Times New Roman"/>
                <w:szCs w:val="18"/>
              </w:rPr>
              <w:t xml:space="preserve"> Hlavná 20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4A10ED">
              <w:rPr>
                <w:rFonts w:ascii="Times New Roman" w:hAnsi="Times New Roman"/>
                <w:szCs w:val="18"/>
              </w:rPr>
              <w:t xml:space="preserve"> Košice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4A10ED">
              <w:rPr>
                <w:rFonts w:ascii="Times New Roman" w:hAnsi="Times New Roman"/>
                <w:szCs w:val="18"/>
              </w:rPr>
              <w:t xml:space="preserve"> 040 01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4A10ED">
              <w:rPr>
                <w:rFonts w:ascii="Times New Roman" w:hAnsi="Times New Roman"/>
                <w:szCs w:val="18"/>
              </w:rPr>
              <w:t xml:space="preserve"> Košice</w:t>
            </w:r>
            <w:bookmarkStart w:id="0" w:name="_GoBack"/>
            <w:bookmarkEnd w:id="0"/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031469">
              <w:rPr>
                <w:rFonts w:ascii="Times New Roman" w:hAnsi="Times New Roman"/>
                <w:szCs w:val="18"/>
              </w:rPr>
              <w:t xml:space="preserve"> Slovens</w:t>
            </w:r>
            <w:r w:rsidR="00C9110B">
              <w:rPr>
                <w:rFonts w:ascii="Times New Roman" w:hAnsi="Times New Roman"/>
                <w:szCs w:val="18"/>
              </w:rPr>
              <w:t>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031469">
              <w:rPr>
                <w:rFonts w:ascii="Times New Roman" w:hAnsi="Times New Roman"/>
                <w:b/>
                <w:bCs/>
                <w:szCs w:val="18"/>
              </w:rPr>
              <w:t xml:space="preserve"> Slovenská poľnohospodárska univerzita v Nitre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031469">
              <w:rPr>
                <w:rFonts w:ascii="Times New Roman" w:hAnsi="Times New Roman"/>
                <w:b/>
                <w:bCs/>
                <w:szCs w:val="18"/>
              </w:rPr>
              <w:t xml:space="preserve"> Agrobiológie a potravinových zdrojov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3146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proofErr w:type="spellStart"/>
            <w:r w:rsidR="00031469">
              <w:rPr>
                <w:rFonts w:ascii="Times New Roman" w:hAnsi="Times New Roman"/>
                <w:b/>
                <w:bCs/>
                <w:szCs w:val="18"/>
              </w:rPr>
              <w:t>Hipológia</w:t>
            </w:r>
            <w:proofErr w:type="spellEnd"/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031469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321B48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C9110B">
              <w:rPr>
                <w:rFonts w:ascii="Times New Roman" w:hAnsi="Times New Roman"/>
                <w:b/>
                <w:bCs/>
                <w:szCs w:val="18"/>
              </w:rPr>
              <w:t xml:space="preserve"> 2016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4A10ED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4A10ED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9" o:spid="_x0000_s1031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4A10ED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8" o:spid="_x0000_s1030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4A10ED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4A10ED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7" o:spid="_x0000_s1028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4A10ED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6" o:spid="_x0000_s1027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321B4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321B48">
              <w:rPr>
                <w:rFonts w:ascii="Times New Roman" w:hAnsi="Times New Roman"/>
                <w:b/>
                <w:bCs/>
                <w:szCs w:val="18"/>
              </w:rPr>
              <w:t xml:space="preserve"> Stredná odborná škola veterinárna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321B48" w:rsidRPr="00321B48">
              <w:rPr>
                <w:rFonts w:ascii="Times New Roman" w:hAnsi="Times New Roman"/>
                <w:b/>
              </w:rPr>
              <w:t xml:space="preserve"> Námestie mladých poľnohospodárov 2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321B4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321B48" w:rsidRPr="00321B48">
              <w:rPr>
                <w:rFonts w:ascii="Times New Roman" w:hAnsi="Times New Roman"/>
                <w:b/>
              </w:rPr>
              <w:t xml:space="preserve"> </w:t>
            </w:r>
            <w:r w:rsidR="00321B48">
              <w:rPr>
                <w:rFonts w:ascii="Times New Roman" w:hAnsi="Times New Roman"/>
                <w:b/>
              </w:rPr>
              <w:t xml:space="preserve"> </w:t>
            </w:r>
            <w:r w:rsidR="00321B48" w:rsidRPr="00321B48">
              <w:rPr>
                <w:rFonts w:ascii="Times New Roman" w:hAnsi="Times New Roman"/>
                <w:b/>
              </w:rPr>
              <w:t>Košice - Barca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321B48">
              <w:rPr>
                <w:rFonts w:ascii="Times New Roman" w:hAnsi="Times New Roman"/>
                <w:szCs w:val="18"/>
              </w:rPr>
              <w:t xml:space="preserve"> </w:t>
            </w:r>
            <w:r w:rsidR="00321B48" w:rsidRPr="00321B48">
              <w:rPr>
                <w:rFonts w:ascii="Times New Roman" w:hAnsi="Times New Roman"/>
                <w:b/>
              </w:rPr>
              <w:t>040 17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321B48">
              <w:rPr>
                <w:rFonts w:ascii="Times New Roman" w:hAnsi="Times New Roman"/>
                <w:szCs w:val="18"/>
              </w:rPr>
              <w:t xml:space="preserve"> Slovens</w:t>
            </w:r>
            <w:r w:rsidR="00C9110B">
              <w:rPr>
                <w:rFonts w:ascii="Times New Roman" w:hAnsi="Times New Roman"/>
                <w:szCs w:val="18"/>
              </w:rPr>
              <w:t>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321B48">
              <w:rPr>
                <w:rFonts w:ascii="Times New Roman" w:hAnsi="Times New Roman"/>
                <w:b/>
                <w:bCs/>
                <w:szCs w:val="18"/>
              </w:rPr>
              <w:t xml:space="preserve"> veteri</w:t>
            </w:r>
            <w:r w:rsidR="00C9110B">
              <w:rPr>
                <w:rFonts w:ascii="Times New Roman" w:hAnsi="Times New Roman"/>
                <w:b/>
                <w:bCs/>
                <w:szCs w:val="18"/>
              </w:rPr>
              <w:t xml:space="preserve">nárne zdravotníctvo a hygiena v </w:t>
            </w:r>
            <w:r w:rsidR="00321B48">
              <w:rPr>
                <w:rFonts w:ascii="Times New Roman" w:hAnsi="Times New Roman"/>
                <w:b/>
                <w:bCs/>
                <w:szCs w:val="18"/>
              </w:rPr>
              <w:t>chov</w:t>
            </w:r>
            <w:r w:rsidR="00C9110B">
              <w:rPr>
                <w:rFonts w:ascii="Times New Roman" w:hAnsi="Times New Roman"/>
                <w:b/>
                <w:bCs/>
                <w:szCs w:val="18"/>
              </w:rPr>
              <w:t>e</w:t>
            </w:r>
            <w:r w:rsidR="00321B48">
              <w:rPr>
                <w:rFonts w:ascii="Times New Roman" w:hAnsi="Times New Roman"/>
                <w:b/>
                <w:bCs/>
                <w:szCs w:val="18"/>
              </w:rPr>
              <w:t xml:space="preserve"> hospodárskych zvierat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  <w:r w:rsidR="00321B48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321B4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321B4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321B4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321B4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C9110B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321B4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321B4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C9110B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Slovenský jazyk a</w:t>
            </w:r>
            <w:r w:rsidR="005539BD">
              <w:rPr>
                <w:rFonts w:ascii="Times New Roman" w:hAnsi="Times New Roman"/>
                <w:szCs w:val="18"/>
              </w:rPr>
              <w:t> </w:t>
            </w:r>
            <w:r>
              <w:rPr>
                <w:rFonts w:ascii="Times New Roman" w:hAnsi="Times New Roman"/>
                <w:szCs w:val="18"/>
              </w:rPr>
              <w:t>literatúra</w:t>
            </w:r>
            <w:r w:rsidR="005539BD">
              <w:rPr>
                <w:rFonts w:ascii="Times New Roman" w:hAnsi="Times New Roman"/>
                <w:szCs w:val="18"/>
              </w:rPr>
              <w:t>/ Základy patológie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3/3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Anglický jazyk</w:t>
            </w:r>
            <w:r w:rsidR="005539BD">
              <w:rPr>
                <w:rFonts w:ascii="Times New Roman" w:hAnsi="Times New Roman"/>
                <w:szCs w:val="18"/>
              </w:rPr>
              <w:t xml:space="preserve">/ Mikrobiológia, parazitológia a </w:t>
            </w:r>
            <w:proofErr w:type="spellStart"/>
            <w:r w:rsidR="005539BD">
              <w:rPr>
                <w:rFonts w:ascii="Times New Roman" w:hAnsi="Times New Roman"/>
                <w:szCs w:val="18"/>
              </w:rPr>
              <w:t>epizootológia</w:t>
            </w:r>
            <w:proofErr w:type="spellEnd"/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2/1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Nemecký jazyk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Dejepis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Občianska náuka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Fyzika</w:t>
            </w:r>
          </w:p>
        </w:tc>
        <w:tc>
          <w:tcPr>
            <w:tcW w:w="709" w:type="dxa"/>
          </w:tcPr>
          <w:p w:rsidR="00A90F2C" w:rsidRPr="003C637C" w:rsidRDefault="0072486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282B7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Aplikovaná c</w:t>
            </w:r>
            <w:r w:rsidR="00724866">
              <w:rPr>
                <w:rFonts w:ascii="Times New Roman" w:hAnsi="Times New Roman"/>
                <w:szCs w:val="18"/>
              </w:rPr>
              <w:t>hémia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Matematika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Informatika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Telesná a športová výchova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Osl</w:t>
            </w:r>
            <w:proofErr w:type="spellEnd"/>
            <w:r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Anatómia a fyziológia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Biológia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Základy praktickej latinčiny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Výživa a dietetika 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učebná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Chov hospodárskych zvierat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5539BD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Asanácia a ekológia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Choroby zvierat a </w:t>
            </w:r>
            <w:proofErr w:type="spellStart"/>
            <w:r>
              <w:rPr>
                <w:rFonts w:ascii="Times New Roman" w:hAnsi="Times New Roman"/>
                <w:szCs w:val="18"/>
              </w:rPr>
              <w:t>vet</w:t>
            </w:r>
            <w:proofErr w:type="spellEnd"/>
            <w:r>
              <w:rPr>
                <w:rFonts w:ascii="Times New Roman" w:hAnsi="Times New Roman"/>
                <w:szCs w:val="18"/>
              </w:rPr>
              <w:t>. starostlivosť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Ekonomika a podnikanie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Základy chirurgie a farmakológie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Základy hygieny potravín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Laboratórna technika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Ekologické farmárstvo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Chov koní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Mechanizácia v chove zvierat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C261AE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282B7E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1,85</w:t>
            </w:r>
          </w:p>
        </w:tc>
        <w:tc>
          <w:tcPr>
            <w:tcW w:w="708" w:type="dxa"/>
          </w:tcPr>
          <w:p w:rsidR="00A90F2C" w:rsidRPr="003C637C" w:rsidRDefault="00282B7E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2,12</w:t>
            </w:r>
          </w:p>
        </w:tc>
        <w:tc>
          <w:tcPr>
            <w:tcW w:w="709" w:type="dxa"/>
          </w:tcPr>
          <w:p w:rsidR="00A90F2C" w:rsidRPr="003C637C" w:rsidRDefault="00282B7E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1,63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3A332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Slovenský jazyk a literatúra </w:t>
            </w:r>
          </w:p>
        </w:tc>
        <w:tc>
          <w:tcPr>
            <w:tcW w:w="850" w:type="dxa"/>
          </w:tcPr>
          <w:p w:rsidR="00A90F2C" w:rsidRPr="003C637C" w:rsidRDefault="003A3326" w:rsidP="003A3326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3A332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Anglický jazyk</w:t>
            </w:r>
          </w:p>
        </w:tc>
        <w:tc>
          <w:tcPr>
            <w:tcW w:w="850" w:type="dxa"/>
          </w:tcPr>
          <w:p w:rsidR="00A90F2C" w:rsidRPr="003C637C" w:rsidRDefault="003A3326" w:rsidP="003A3326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B1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3A332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Teoretická časť odbornej zložky</w:t>
            </w:r>
          </w:p>
        </w:tc>
        <w:tc>
          <w:tcPr>
            <w:tcW w:w="850" w:type="dxa"/>
          </w:tcPr>
          <w:p w:rsidR="00A90F2C" w:rsidRPr="003C637C" w:rsidRDefault="003A3326" w:rsidP="003A3326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3A3326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Praktická časť odbornej zložky</w:t>
            </w:r>
          </w:p>
        </w:tc>
        <w:tc>
          <w:tcPr>
            <w:tcW w:w="850" w:type="dxa"/>
          </w:tcPr>
          <w:p w:rsidR="00A90F2C" w:rsidRPr="003C637C" w:rsidRDefault="003A3326" w:rsidP="003A3326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3A3326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34" w:rsidRDefault="00282E34" w:rsidP="009621C2">
      <w:pPr>
        <w:spacing w:before="0"/>
      </w:pPr>
      <w:r>
        <w:separator/>
      </w:r>
    </w:p>
  </w:endnote>
  <w:endnote w:type="continuationSeparator" w:id="0">
    <w:p w:rsidR="00282E34" w:rsidRDefault="00282E34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34" w:rsidRDefault="00282E34" w:rsidP="009621C2">
      <w:pPr>
        <w:spacing w:before="0"/>
      </w:pPr>
      <w:r>
        <w:separator/>
      </w:r>
    </w:p>
  </w:footnote>
  <w:footnote w:type="continuationSeparator" w:id="0">
    <w:p w:rsidR="00282E34" w:rsidRDefault="00282E34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D36"/>
    <w:rsid w:val="00006DB1"/>
    <w:rsid w:val="00031469"/>
    <w:rsid w:val="0004543B"/>
    <w:rsid w:val="00050CCB"/>
    <w:rsid w:val="0005767A"/>
    <w:rsid w:val="00060358"/>
    <w:rsid w:val="00071118"/>
    <w:rsid w:val="000B4455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03B64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82B7E"/>
    <w:rsid w:val="00282E34"/>
    <w:rsid w:val="002924A1"/>
    <w:rsid w:val="002A0166"/>
    <w:rsid w:val="002A2B4D"/>
    <w:rsid w:val="002C1B5B"/>
    <w:rsid w:val="002E63A2"/>
    <w:rsid w:val="00307CA7"/>
    <w:rsid w:val="00320D95"/>
    <w:rsid w:val="00321B48"/>
    <w:rsid w:val="00323901"/>
    <w:rsid w:val="00345370"/>
    <w:rsid w:val="00365B9B"/>
    <w:rsid w:val="00370B3B"/>
    <w:rsid w:val="003A01D3"/>
    <w:rsid w:val="003A3326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0ED"/>
    <w:rsid w:val="004A1F39"/>
    <w:rsid w:val="004C2D36"/>
    <w:rsid w:val="004C5A52"/>
    <w:rsid w:val="004D1BD4"/>
    <w:rsid w:val="004D681A"/>
    <w:rsid w:val="004F58CB"/>
    <w:rsid w:val="005323A3"/>
    <w:rsid w:val="00532B04"/>
    <w:rsid w:val="005539BD"/>
    <w:rsid w:val="005631D3"/>
    <w:rsid w:val="00584E31"/>
    <w:rsid w:val="0059107A"/>
    <w:rsid w:val="005A104E"/>
    <w:rsid w:val="005A6D13"/>
    <w:rsid w:val="005C3638"/>
    <w:rsid w:val="005C68C6"/>
    <w:rsid w:val="005C761A"/>
    <w:rsid w:val="005D116F"/>
    <w:rsid w:val="005F4867"/>
    <w:rsid w:val="00606415"/>
    <w:rsid w:val="006065BF"/>
    <w:rsid w:val="006154A7"/>
    <w:rsid w:val="00634AB0"/>
    <w:rsid w:val="0066182C"/>
    <w:rsid w:val="006A3D65"/>
    <w:rsid w:val="006F0716"/>
    <w:rsid w:val="00704D3D"/>
    <w:rsid w:val="00724866"/>
    <w:rsid w:val="007610AF"/>
    <w:rsid w:val="00765DFC"/>
    <w:rsid w:val="00793B6C"/>
    <w:rsid w:val="007A59F5"/>
    <w:rsid w:val="007D6E06"/>
    <w:rsid w:val="0080748B"/>
    <w:rsid w:val="00824A10"/>
    <w:rsid w:val="0082617D"/>
    <w:rsid w:val="00826CC5"/>
    <w:rsid w:val="00827DDC"/>
    <w:rsid w:val="00835065"/>
    <w:rsid w:val="008372A6"/>
    <w:rsid w:val="00856AF7"/>
    <w:rsid w:val="00891462"/>
    <w:rsid w:val="008A5089"/>
    <w:rsid w:val="008A5128"/>
    <w:rsid w:val="008A6B31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B5E5D"/>
    <w:rsid w:val="00BD3CF0"/>
    <w:rsid w:val="00BE580A"/>
    <w:rsid w:val="00C0478B"/>
    <w:rsid w:val="00C05B14"/>
    <w:rsid w:val="00C06C3F"/>
    <w:rsid w:val="00C06FE0"/>
    <w:rsid w:val="00C12D2E"/>
    <w:rsid w:val="00C25642"/>
    <w:rsid w:val="00C261AE"/>
    <w:rsid w:val="00C41343"/>
    <w:rsid w:val="00C5533E"/>
    <w:rsid w:val="00C60498"/>
    <w:rsid w:val="00C65C11"/>
    <w:rsid w:val="00C9110B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D6EC-CA5B-41EC-94D2-15EB3C4E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Notebook</cp:lastModifiedBy>
  <cp:revision>9</cp:revision>
  <cp:lastPrinted>2016-02-20T09:51:00Z</cp:lastPrinted>
  <dcterms:created xsi:type="dcterms:W3CDTF">2016-02-25T15:14:00Z</dcterms:created>
  <dcterms:modified xsi:type="dcterms:W3CDTF">2016-03-02T10:10:00Z</dcterms:modified>
</cp:coreProperties>
</file>